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02" w:rsidRDefault="00793F02" w:rsidP="00793F02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Use the following to answer questions 1-6:</w:t>
      </w:r>
    </w:p>
    <w:p w:rsidR="00793F02" w:rsidRDefault="00793F02" w:rsidP="00793F0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287655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02" w:rsidRDefault="00793F02" w:rsidP="00793F0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 xml:space="preserve">1. </w:t>
      </w:r>
      <w:r>
        <w:rPr>
          <w:color w:val="000000"/>
          <w:sz w:val="20"/>
          <w:szCs w:val="20"/>
        </w:rPr>
        <w:tab/>
        <w:t xml:space="preserve">Refer to the above diagram. The average propensity to consume is 1 at point: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.    B)  </w:t>
      </w:r>
      <w:r>
        <w:rPr>
          <w:i/>
          <w:iCs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.    C)  </w:t>
      </w:r>
      <w:r>
        <w:rPr>
          <w:i/>
          <w:iCs/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.    D)  </w:t>
      </w:r>
      <w:r>
        <w:rPr>
          <w:i/>
          <w:iCs/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2.</w:t>
      </w:r>
      <w:r>
        <w:rPr>
          <w:color w:val="000000"/>
          <w:sz w:val="20"/>
          <w:szCs w:val="20"/>
        </w:rPr>
        <w:tab/>
        <w:t xml:space="preserve">Refer to the above diagram. The marginal propensity to consume is equal to: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>AE</w:t>
      </w:r>
      <w:r>
        <w:rPr>
          <w:color w:val="000000"/>
          <w:sz w:val="20"/>
          <w:szCs w:val="20"/>
        </w:rPr>
        <w:t>/0</w:t>
      </w:r>
      <w:r>
        <w:rPr>
          <w:i/>
          <w:iCs/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.    B)  </w:t>
      </w:r>
      <w:r>
        <w:rPr>
          <w:i/>
          <w:iCs/>
          <w:color w:val="000000"/>
          <w:sz w:val="20"/>
          <w:szCs w:val="20"/>
        </w:rPr>
        <w:t>CF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CD</w:t>
      </w:r>
      <w:r>
        <w:rPr>
          <w:color w:val="000000"/>
          <w:sz w:val="20"/>
          <w:szCs w:val="20"/>
        </w:rPr>
        <w:t xml:space="preserve">.    C)  </w:t>
      </w:r>
      <w:r>
        <w:rPr>
          <w:i/>
          <w:iCs/>
          <w:color w:val="000000"/>
          <w:sz w:val="20"/>
          <w:szCs w:val="20"/>
        </w:rPr>
        <w:t>CB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AB</w:t>
      </w:r>
      <w:r>
        <w:rPr>
          <w:color w:val="000000"/>
          <w:sz w:val="20"/>
          <w:szCs w:val="20"/>
        </w:rPr>
        <w:t xml:space="preserve">.    D)  </w:t>
      </w:r>
      <w:r>
        <w:rPr>
          <w:i/>
          <w:iCs/>
          <w:color w:val="000000"/>
          <w:sz w:val="20"/>
          <w:szCs w:val="20"/>
        </w:rPr>
        <w:t>CD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CF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3.</w:t>
      </w:r>
      <w:r>
        <w:rPr>
          <w:color w:val="000000"/>
          <w:sz w:val="20"/>
          <w:szCs w:val="20"/>
        </w:rPr>
        <w:tab/>
        <w:t xml:space="preserve">Refer to the above diagram. At income level </w:t>
      </w:r>
      <w:proofErr w:type="spellStart"/>
      <w:r>
        <w:rPr>
          <w:i/>
          <w:iCs/>
          <w:color w:val="000000"/>
          <w:sz w:val="20"/>
          <w:szCs w:val="20"/>
        </w:rPr>
        <w:t>F</w:t>
      </w:r>
      <w:proofErr w:type="spellEnd"/>
      <w:r>
        <w:rPr>
          <w:color w:val="000000"/>
          <w:sz w:val="20"/>
          <w:szCs w:val="20"/>
        </w:rPr>
        <w:t xml:space="preserve"> the volume of saving is: </w:t>
      </w:r>
    </w:p>
    <w:p w:rsidR="00793F02" w:rsidRP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>BD</w:t>
      </w:r>
      <w:r>
        <w:rPr>
          <w:color w:val="000000"/>
          <w:sz w:val="20"/>
          <w:szCs w:val="20"/>
        </w:rPr>
        <w:t xml:space="preserve">.    B)  </w:t>
      </w:r>
      <w:r>
        <w:rPr>
          <w:i/>
          <w:iCs/>
          <w:color w:val="000000"/>
          <w:sz w:val="20"/>
          <w:szCs w:val="20"/>
        </w:rPr>
        <w:t>AB</w:t>
      </w:r>
      <w:r>
        <w:rPr>
          <w:color w:val="000000"/>
          <w:sz w:val="20"/>
          <w:szCs w:val="20"/>
        </w:rPr>
        <w:t xml:space="preserve">.    C)  </w:t>
      </w:r>
      <w:r>
        <w:rPr>
          <w:i/>
          <w:iCs/>
          <w:color w:val="000000"/>
          <w:sz w:val="20"/>
          <w:szCs w:val="20"/>
        </w:rPr>
        <w:t>CF</w:t>
      </w:r>
      <w:r>
        <w:rPr>
          <w:color w:val="000000"/>
          <w:sz w:val="20"/>
          <w:szCs w:val="20"/>
        </w:rPr>
        <w:t>-</w:t>
      </w:r>
      <w:r>
        <w:rPr>
          <w:i/>
          <w:iCs/>
          <w:color w:val="000000"/>
          <w:sz w:val="20"/>
          <w:szCs w:val="20"/>
        </w:rPr>
        <w:t>BF</w:t>
      </w:r>
      <w:r>
        <w:rPr>
          <w:color w:val="000000"/>
          <w:sz w:val="20"/>
          <w:szCs w:val="20"/>
        </w:rPr>
        <w:t xml:space="preserve">.    D)  </w:t>
      </w:r>
      <w:r>
        <w:rPr>
          <w:i/>
          <w:iCs/>
          <w:color w:val="000000"/>
          <w:sz w:val="20"/>
          <w:szCs w:val="20"/>
        </w:rPr>
        <w:t>CD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4.</w:t>
      </w:r>
      <w:r>
        <w:rPr>
          <w:color w:val="000000"/>
          <w:sz w:val="20"/>
          <w:szCs w:val="20"/>
        </w:rPr>
        <w:tab/>
        <w:t xml:space="preserve">Refer to the above diagram. Consumption will be equal to income at: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an</w:t>
      </w:r>
      <w:proofErr w:type="gramEnd"/>
      <w:r>
        <w:rPr>
          <w:color w:val="000000"/>
          <w:sz w:val="20"/>
          <w:szCs w:val="20"/>
        </w:rPr>
        <w:t xml:space="preserve"> income of </w:t>
      </w:r>
      <w:r>
        <w:rPr>
          <w:i/>
          <w:iCs/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.    B)  </w:t>
      </w:r>
      <w:proofErr w:type="gramStart"/>
      <w:r>
        <w:rPr>
          <w:color w:val="000000"/>
          <w:sz w:val="20"/>
          <w:szCs w:val="20"/>
        </w:rPr>
        <w:t>an</w:t>
      </w:r>
      <w:proofErr w:type="gramEnd"/>
      <w:r>
        <w:rPr>
          <w:color w:val="000000"/>
          <w:sz w:val="20"/>
          <w:szCs w:val="20"/>
        </w:rPr>
        <w:t xml:space="preserve"> income of </w:t>
      </w:r>
      <w:r>
        <w:rPr>
          <w:i/>
          <w:iCs/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.    C)  point </w:t>
      </w:r>
      <w:r>
        <w:rPr>
          <w:i/>
          <w:iCs/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.    D)  point </w:t>
      </w:r>
      <w:r>
        <w:rPr>
          <w:i/>
          <w:iCs/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5.</w:t>
      </w:r>
      <w:r>
        <w:rPr>
          <w:color w:val="000000"/>
          <w:sz w:val="20"/>
          <w:szCs w:val="20"/>
        </w:rPr>
        <w:tab/>
        <w:t xml:space="preserve">Refer to the above diagram. The economy is dissaving: </w:t>
      </w:r>
    </w:p>
    <w:p w:rsidR="00793F02" w:rsidRDefault="00793F02" w:rsidP="00793F02">
      <w:pPr>
        <w:widowControl w:val="0"/>
        <w:tabs>
          <w:tab w:val="left" w:pos="720"/>
          <w:tab w:val="right" w:pos="5256"/>
          <w:tab w:val="left" w:pos="5428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in</w:t>
      </w:r>
      <w:proofErr w:type="gramEnd"/>
      <w:r>
        <w:rPr>
          <w:color w:val="000000"/>
          <w:sz w:val="20"/>
          <w:szCs w:val="20"/>
        </w:rPr>
        <w:t xml:space="preserve"> the amount </w:t>
      </w:r>
      <w:r>
        <w:rPr>
          <w:i/>
          <w:iCs/>
          <w:color w:val="000000"/>
          <w:sz w:val="20"/>
          <w:szCs w:val="20"/>
        </w:rPr>
        <w:t>CD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ab/>
        <w:t>C)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at</w:t>
      </w:r>
      <w:proofErr w:type="gramEnd"/>
      <w:r>
        <w:rPr>
          <w:color w:val="000000"/>
          <w:sz w:val="20"/>
          <w:szCs w:val="20"/>
        </w:rPr>
        <w:t xml:space="preserve"> income level </w:t>
      </w:r>
      <w:r>
        <w:rPr>
          <w:i/>
          <w:iCs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 w:rsidP="00793F02">
      <w:pPr>
        <w:widowControl w:val="0"/>
        <w:tabs>
          <w:tab w:val="left" w:pos="720"/>
          <w:tab w:val="right" w:pos="5256"/>
          <w:tab w:val="left" w:pos="5428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B)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at</w:t>
      </w:r>
      <w:proofErr w:type="gramEnd"/>
      <w:r>
        <w:rPr>
          <w:color w:val="000000"/>
          <w:sz w:val="20"/>
          <w:szCs w:val="20"/>
        </w:rPr>
        <w:t xml:space="preserve"> all income levels greater than </w:t>
      </w:r>
      <w:r>
        <w:rPr>
          <w:i/>
          <w:iCs/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ab/>
        <w:t>D)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at</w:t>
      </w:r>
      <w:proofErr w:type="gramEnd"/>
      <w:r>
        <w:rPr>
          <w:color w:val="000000"/>
          <w:sz w:val="20"/>
          <w:szCs w:val="20"/>
        </w:rPr>
        <w:t xml:space="preserve"> income level </w:t>
      </w:r>
      <w:r>
        <w:rPr>
          <w:i/>
          <w:iCs/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6.</w:t>
      </w:r>
      <w:r>
        <w:rPr>
          <w:color w:val="000000"/>
          <w:sz w:val="20"/>
          <w:szCs w:val="20"/>
        </w:rPr>
        <w:tab/>
        <w:t xml:space="preserve">Refer to the above diagram. The marginal propensity to save is: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>CD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EF</w:t>
      </w:r>
      <w:r>
        <w:rPr>
          <w:color w:val="000000"/>
          <w:sz w:val="20"/>
          <w:szCs w:val="20"/>
        </w:rPr>
        <w:t xml:space="preserve">.    B)  </w:t>
      </w:r>
      <w:r>
        <w:rPr>
          <w:i/>
          <w:iCs/>
          <w:color w:val="000000"/>
          <w:sz w:val="20"/>
          <w:szCs w:val="20"/>
        </w:rPr>
        <w:t>CB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CF</w:t>
      </w:r>
      <w:r>
        <w:rPr>
          <w:color w:val="000000"/>
          <w:sz w:val="20"/>
          <w:szCs w:val="20"/>
        </w:rPr>
        <w:t xml:space="preserve">.    C)  </w:t>
      </w:r>
      <w:r>
        <w:rPr>
          <w:i/>
          <w:iCs/>
          <w:color w:val="000000"/>
          <w:sz w:val="20"/>
          <w:szCs w:val="20"/>
        </w:rPr>
        <w:t>CB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AF</w:t>
      </w:r>
      <w:r>
        <w:rPr>
          <w:color w:val="000000"/>
          <w:sz w:val="20"/>
          <w:szCs w:val="20"/>
        </w:rPr>
        <w:t xml:space="preserve">.    D)  </w:t>
      </w:r>
      <w:r>
        <w:rPr>
          <w:i/>
          <w:iCs/>
          <w:color w:val="000000"/>
          <w:sz w:val="20"/>
          <w:szCs w:val="20"/>
        </w:rPr>
        <w:t>EF</w:t>
      </w:r>
      <w:r>
        <w:rPr>
          <w:color w:val="000000"/>
          <w:sz w:val="20"/>
          <w:szCs w:val="20"/>
        </w:rPr>
        <w:t>/</w:t>
      </w:r>
      <w:r>
        <w:rPr>
          <w:i/>
          <w:iCs/>
          <w:color w:val="000000"/>
          <w:sz w:val="20"/>
          <w:szCs w:val="20"/>
        </w:rPr>
        <w:t>CB</w:t>
      </w:r>
      <w:r>
        <w:rPr>
          <w:color w:val="000000"/>
          <w:sz w:val="20"/>
          <w:szCs w:val="20"/>
        </w:rPr>
        <w:t xml:space="preserve">. </w:t>
      </w:r>
    </w:p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 w:rsidP="00793F02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color w:val="000000"/>
          <w:sz w:val="20"/>
          <w:szCs w:val="20"/>
        </w:rPr>
        <w:t>Use the following to answer questions 7-8:</w:t>
      </w:r>
    </w:p>
    <w:p w:rsidR="00793F02" w:rsidRDefault="00793F02" w:rsidP="00793F0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1838325" cy="165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02" w:rsidRDefault="00793F02" w:rsidP="00793F0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7.</w:t>
      </w:r>
      <w:r>
        <w:rPr>
          <w:color w:val="000000"/>
          <w:sz w:val="20"/>
          <w:szCs w:val="20"/>
        </w:rPr>
        <w:tab/>
        <w:t xml:space="preserve">The above figure suggests that: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consumption</w:t>
      </w:r>
      <w:proofErr w:type="gramEnd"/>
      <w:r>
        <w:rPr>
          <w:color w:val="000000"/>
          <w:sz w:val="20"/>
          <w:szCs w:val="20"/>
        </w:rPr>
        <w:t xml:space="preserve"> would be $60 billion even if income were zero.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B)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saving</w:t>
      </w:r>
      <w:proofErr w:type="gramEnd"/>
      <w:r>
        <w:rPr>
          <w:color w:val="000000"/>
          <w:sz w:val="20"/>
          <w:szCs w:val="20"/>
        </w:rPr>
        <w:t xml:space="preserve"> is zero at the $120 billion income level.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C)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as</w:t>
      </w:r>
      <w:proofErr w:type="gramEnd"/>
      <w:r>
        <w:rPr>
          <w:color w:val="000000"/>
          <w:sz w:val="20"/>
          <w:szCs w:val="20"/>
        </w:rPr>
        <w:t xml:space="preserve"> income increases, consumption decreases as a percentage of income.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D)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as</w:t>
      </w:r>
      <w:proofErr w:type="gramEnd"/>
      <w:r>
        <w:rPr>
          <w:color w:val="000000"/>
          <w:sz w:val="20"/>
          <w:szCs w:val="20"/>
        </w:rPr>
        <w:t xml:space="preserve"> income increases, consumption decreases absolutely.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93F02" w:rsidRDefault="00793F02" w:rsidP="00793F02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8.</w:t>
      </w:r>
      <w:r>
        <w:rPr>
          <w:color w:val="000000"/>
          <w:sz w:val="20"/>
          <w:szCs w:val="20"/>
        </w:rPr>
        <w:tab/>
        <w:t xml:space="preserve">Refer to the above figure. If the relevant saving schedule were constructed: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A)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saving</w:t>
      </w:r>
      <w:proofErr w:type="gramEnd"/>
      <w:r>
        <w:rPr>
          <w:color w:val="000000"/>
          <w:sz w:val="20"/>
          <w:szCs w:val="20"/>
        </w:rPr>
        <w:t xml:space="preserve"> would be </w:t>
      </w:r>
      <w:r>
        <w:rPr>
          <w:i/>
          <w:iCs/>
          <w:color w:val="000000"/>
          <w:sz w:val="20"/>
          <w:szCs w:val="20"/>
        </w:rPr>
        <w:t>minus</w:t>
      </w:r>
      <w:r>
        <w:rPr>
          <w:color w:val="000000"/>
          <w:sz w:val="20"/>
          <w:szCs w:val="20"/>
        </w:rPr>
        <w:t xml:space="preserve"> $20 billion at the zero level of income.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B)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aggregate</w:t>
      </w:r>
      <w:proofErr w:type="gramEnd"/>
      <w:r>
        <w:rPr>
          <w:color w:val="000000"/>
          <w:sz w:val="20"/>
          <w:szCs w:val="20"/>
        </w:rPr>
        <w:t xml:space="preserve"> saving would be $60 at the $60 billion level of income.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C)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its</w:t>
      </w:r>
      <w:proofErr w:type="gramEnd"/>
      <w:r>
        <w:rPr>
          <w:color w:val="000000"/>
          <w:sz w:val="20"/>
          <w:szCs w:val="20"/>
        </w:rPr>
        <w:t xml:space="preserve"> slope would be 1/2. </w:t>
      </w:r>
    </w:p>
    <w:p w:rsidR="00793F02" w:rsidRDefault="00793F02" w:rsidP="00793F02">
      <w:pPr>
        <w:widowControl w:val="0"/>
        <w:tabs>
          <w:tab w:val="left" w:pos="720"/>
        </w:tabs>
        <w:autoSpaceDE w:val="0"/>
        <w:autoSpaceDN w:val="0"/>
        <w:adjustRightInd w:val="0"/>
        <w:ind w:left="1065" w:hanging="1065"/>
        <w:rPr>
          <w:rFonts w:ascii="Tms Rmn" w:hAnsi="Tms Rmn" w:cs="Tms Rmn"/>
        </w:rPr>
      </w:pPr>
      <w:r>
        <w:rPr>
          <w:color w:val="000000"/>
          <w:sz w:val="20"/>
          <w:szCs w:val="20"/>
        </w:rPr>
        <w:tab/>
        <w:t>D)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it</w:t>
      </w:r>
      <w:proofErr w:type="gramEnd"/>
      <w:r>
        <w:rPr>
          <w:color w:val="000000"/>
          <w:sz w:val="20"/>
          <w:szCs w:val="20"/>
        </w:rPr>
        <w:t xml:space="preserve"> would slope downward and to the right </w:t>
      </w:r>
    </w:p>
    <w:p w:rsidR="00793F02" w:rsidRDefault="00793F02" w:rsidP="00793F02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793F02" w:rsidRDefault="00793F02"/>
    <w:p w:rsidR="00A16CE1" w:rsidRDefault="00A16CE1"/>
    <w:p w:rsidR="00A16CE1" w:rsidRDefault="00A16CE1"/>
    <w:p w:rsidR="00A16CE1" w:rsidRDefault="00A16CE1"/>
    <w:p w:rsidR="00A16CE1" w:rsidRDefault="00A16CE1"/>
    <w:p w:rsidR="00A16CE1" w:rsidRDefault="00A16CE1"/>
    <w:p w:rsidR="00A16CE1" w:rsidRDefault="00A16CE1"/>
    <w:p w:rsidR="00A16CE1" w:rsidRDefault="00A16CE1"/>
    <w:p w:rsidR="00A16CE1" w:rsidRDefault="00A16CE1"/>
    <w:p w:rsidR="00A16CE1" w:rsidRDefault="00A16CE1"/>
    <w:p w:rsidR="00A16CE1" w:rsidRDefault="00A16CE1">
      <w:bookmarkStart w:id="0" w:name="_GoBack"/>
      <w:bookmarkEnd w:id="0"/>
    </w:p>
    <w:p w:rsidR="00793F02" w:rsidRDefault="00793F02"/>
    <w:p w:rsidR="00793F02" w:rsidRDefault="00793F02">
      <w:r>
        <w:rPr>
          <w:b/>
        </w:rPr>
        <w:t xml:space="preserve">Answer Key: 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B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C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D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A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C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A</w:t>
      </w:r>
    </w:p>
    <w:p w:rsidR="00793F02" w:rsidRDefault="00793F02" w:rsidP="00793F02">
      <w:pPr>
        <w:pStyle w:val="ListParagraph"/>
        <w:numPr>
          <w:ilvl w:val="0"/>
          <w:numId w:val="1"/>
        </w:numPr>
      </w:pPr>
      <w:r>
        <w:t>C</w:t>
      </w:r>
    </w:p>
    <w:p w:rsidR="00793F02" w:rsidRPr="00793F02" w:rsidRDefault="00793F02" w:rsidP="00793F02">
      <w:pPr>
        <w:pStyle w:val="ListParagraph"/>
        <w:numPr>
          <w:ilvl w:val="0"/>
          <w:numId w:val="1"/>
        </w:numPr>
      </w:pPr>
      <w:r>
        <w:t>A</w:t>
      </w:r>
    </w:p>
    <w:sectPr w:rsidR="00793F02" w:rsidRPr="0079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3DAD"/>
    <w:multiLevelType w:val="hybridMultilevel"/>
    <w:tmpl w:val="0192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2"/>
    <w:rsid w:val="0069093A"/>
    <w:rsid w:val="00793F02"/>
    <w:rsid w:val="00A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B37D-FF6F-4FA7-88D2-A41315E7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cp:lastPrinted>2016-03-04T12:11:00Z</cp:lastPrinted>
  <dcterms:created xsi:type="dcterms:W3CDTF">2015-02-11T16:05:00Z</dcterms:created>
  <dcterms:modified xsi:type="dcterms:W3CDTF">2016-03-04T13:01:00Z</dcterms:modified>
</cp:coreProperties>
</file>